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80" w:rsidRDefault="00785280" w:rsidP="00785280">
      <w:pPr>
        <w:pStyle w:val="Default"/>
        <w:spacing w:line="276" w:lineRule="auto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Условия участия и правила оформления статей: </w:t>
      </w:r>
    </w:p>
    <w:p w:rsidR="00785280" w:rsidRDefault="00785280" w:rsidP="00785280">
      <w:pPr>
        <w:pStyle w:val="Default"/>
        <w:spacing w:line="276" w:lineRule="auto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1. Участие в конференции бесплатное.</w:t>
      </w:r>
      <w:r>
        <w:rPr>
          <w:rFonts w:asciiTheme="minorHAnsi" w:hAnsiTheme="minorHAnsi"/>
          <w:b/>
          <w:bCs/>
          <w:color w:val="000000" w:themeColor="text1"/>
        </w:rPr>
        <w:t xml:space="preserve"> </w:t>
      </w:r>
    </w:p>
    <w:p w:rsidR="00785280" w:rsidRDefault="00785280" w:rsidP="00785280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2. Авторам статей необходимо направить тексты статей на электронную почту </w:t>
      </w:r>
      <w:r w:rsidRPr="00785280">
        <w:rPr>
          <w:rFonts w:asciiTheme="minorHAnsi" w:hAnsiTheme="minorHAnsi"/>
          <w:b/>
        </w:rPr>
        <w:t xml:space="preserve">ekonomguz@yandex.ru </w:t>
      </w:r>
      <w:r>
        <w:rPr>
          <w:rFonts w:asciiTheme="minorHAnsi" w:hAnsiTheme="minorHAnsi"/>
        </w:rPr>
        <w:t>до 10 ноября 202</w:t>
      </w:r>
      <w:r w:rsidR="00F6480B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года</w:t>
      </w:r>
      <w:r>
        <w:rPr>
          <w:rFonts w:asciiTheme="minorHAnsi" w:hAnsiTheme="minorHAnsi"/>
          <w:color w:val="000000" w:themeColor="text1"/>
        </w:rPr>
        <w:t xml:space="preserve">. </w:t>
      </w:r>
    </w:p>
    <w:p w:rsidR="00785280" w:rsidRDefault="00785280" w:rsidP="00785280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3. Текст статьи необходимо оформить в соответствии с </w:t>
      </w:r>
      <w:r w:rsidRPr="00785280">
        <w:rPr>
          <w:rFonts w:asciiTheme="minorHAnsi" w:hAnsiTheme="minorHAnsi"/>
          <w:b/>
          <w:color w:val="000000" w:themeColor="text1"/>
        </w:rPr>
        <w:t>Правилами оформления статей</w:t>
      </w:r>
      <w:r>
        <w:rPr>
          <w:rFonts w:asciiTheme="minorHAnsi" w:hAnsiTheme="minorHAnsi"/>
          <w:color w:val="000000" w:themeColor="text1"/>
        </w:rPr>
        <w:t xml:space="preserve">. </w:t>
      </w:r>
    </w:p>
    <w:p w:rsidR="00785280" w:rsidRDefault="00785280" w:rsidP="00785280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В электронном варианте каждая статья должна быть в отдельном файле. В имени файла укажите фамилии авторов. </w:t>
      </w:r>
    </w:p>
    <w:p w:rsidR="00785280" w:rsidRDefault="00785280" w:rsidP="00785280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Материалы следует представлять в формате MS </w:t>
      </w:r>
      <w:proofErr w:type="spellStart"/>
      <w:r>
        <w:rPr>
          <w:rFonts w:asciiTheme="minorHAnsi" w:hAnsiTheme="minorHAnsi"/>
          <w:color w:val="000000" w:themeColor="text1"/>
        </w:rPr>
        <w:t>Word</w:t>
      </w:r>
      <w:proofErr w:type="spellEnd"/>
      <w:r>
        <w:rPr>
          <w:rFonts w:asciiTheme="minorHAnsi" w:hAnsiTheme="minorHAnsi"/>
          <w:color w:val="000000" w:themeColor="text1"/>
        </w:rPr>
        <w:t xml:space="preserve">. </w:t>
      </w:r>
    </w:p>
    <w:p w:rsidR="00785280" w:rsidRDefault="00785280" w:rsidP="00785280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4. До 20 ноября 2022г. выступающим необходимо прислать презентации на </w:t>
      </w:r>
      <w:r w:rsidRPr="00785280">
        <w:rPr>
          <w:rFonts w:asciiTheme="minorHAnsi" w:hAnsiTheme="minorHAnsi"/>
        </w:rPr>
        <w:t>ekonomguz@yandex.ru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 w:themeColor="text1"/>
        </w:rPr>
        <w:t>.</w:t>
      </w:r>
    </w:p>
    <w:p w:rsidR="00785280" w:rsidRDefault="00785280" w:rsidP="00785280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Обращаем ваше внимание, что представленные материалы будут проверяться на оригинальность в системе </w:t>
      </w:r>
      <w:proofErr w:type="spellStart"/>
      <w:r>
        <w:rPr>
          <w:rFonts w:asciiTheme="minorHAnsi" w:hAnsiTheme="minorHAnsi"/>
          <w:color w:val="000000" w:themeColor="text1"/>
        </w:rPr>
        <w:t>Антиплагиат</w:t>
      </w:r>
      <w:proofErr w:type="spellEnd"/>
      <w:r>
        <w:rPr>
          <w:rFonts w:asciiTheme="minorHAnsi" w:hAnsiTheme="minorHAnsi"/>
          <w:color w:val="000000" w:themeColor="text1"/>
        </w:rPr>
        <w:t>.</w:t>
      </w:r>
    </w:p>
    <w:p w:rsidR="00785280" w:rsidRDefault="00785280" w:rsidP="00785280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</w:rPr>
      </w:pPr>
    </w:p>
    <w:p w:rsidR="00785280" w:rsidRDefault="00785280" w:rsidP="0078528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оформления статей</w:t>
      </w:r>
    </w:p>
    <w:p w:rsidR="00785280" w:rsidRDefault="00785280" w:rsidP="00785280">
      <w:pPr>
        <w:pStyle w:val="Default"/>
        <w:spacing w:line="360" w:lineRule="auto"/>
        <w:jc w:val="center"/>
        <w:rPr>
          <w:sz w:val="28"/>
          <w:szCs w:val="28"/>
        </w:rPr>
      </w:pP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 Поля: верхнее - 2 см, нижнее - 2 см, поля внутри - 3 см, поля снаружи – 1,5 см.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2. Красная строка - 1,25 см.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 xml:space="preserve">3. </w:t>
      </w:r>
      <w:r>
        <w:rPr>
          <w:rFonts w:asciiTheme="minorHAnsi" w:hAnsiTheme="minorHAnsi"/>
          <w:sz w:val="28"/>
          <w:szCs w:val="28"/>
        </w:rPr>
        <w:t>Шрифт</w:t>
      </w:r>
      <w:r>
        <w:rPr>
          <w:rFonts w:asciiTheme="minorHAnsi" w:hAnsi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sz w:val="28"/>
          <w:szCs w:val="28"/>
        </w:rPr>
        <w:t>текста</w:t>
      </w:r>
      <w:r>
        <w:rPr>
          <w:rFonts w:asciiTheme="minorHAnsi" w:hAnsiTheme="minorHAnsi"/>
          <w:sz w:val="28"/>
          <w:szCs w:val="28"/>
          <w:lang w:val="en-US"/>
        </w:rPr>
        <w:t xml:space="preserve"> - Times New Roman 14.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4. Шрифт таблиц, а также названия таблиц и рисунков - </w:t>
      </w:r>
      <w:proofErr w:type="spellStart"/>
      <w:r>
        <w:rPr>
          <w:rFonts w:asciiTheme="minorHAnsi" w:hAnsiTheme="minorHAnsi"/>
          <w:sz w:val="28"/>
          <w:szCs w:val="28"/>
        </w:rPr>
        <w:t>Arial</w:t>
      </w:r>
      <w:proofErr w:type="spellEnd"/>
      <w:r>
        <w:rPr>
          <w:rFonts w:asciiTheme="minorHAnsi" w:hAnsiTheme="minorHAnsi"/>
          <w:sz w:val="28"/>
          <w:szCs w:val="28"/>
        </w:rPr>
        <w:t xml:space="preserve"> 11.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5. Интервал межстрочный – полуторный.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6. Текст выравнивается по ширине с абзацными отступами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7. Расположение таблиц и рисунков только в книжной ориентации страниц (если таблица и рисунок поперечные, то необходимо все равно оформить в книжной ориентации).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8. Таблицы подписываются сверху, рисунки – снизу.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9. Нумерации страниц - нет.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10. Кавычки - только «прямые».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11. Внимательно смотреть и применять дефис (1987-2010 гг.) и тире (интервал – одинарный).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12. Библиографический список оформляется по ГОСТ Р 7.0.5-2008. 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13. Обязателен перевод на английский язык названия статья, авторов, аннотации и ключевых слов.</w:t>
      </w:r>
    </w:p>
    <w:p w:rsidR="00785280" w:rsidRDefault="00785280" w:rsidP="0078528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14. Образец оформления статьи:</w:t>
      </w:r>
    </w:p>
    <w:p w:rsidR="00785280" w:rsidRDefault="00785280" w:rsidP="00785280">
      <w:pPr>
        <w:pStyle w:val="Default"/>
        <w:spacing w:line="360" w:lineRule="auto"/>
        <w:rPr>
          <w:rFonts w:asciiTheme="minorHAnsi" w:hAnsiTheme="minorHAnsi"/>
          <w:sz w:val="28"/>
          <w:szCs w:val="28"/>
        </w:rPr>
      </w:pPr>
    </w:p>
    <w:p w:rsidR="00785280" w:rsidRDefault="00785280" w:rsidP="00785280">
      <w:pPr>
        <w:spacing w:after="0" w:line="360" w:lineRule="auto"/>
        <w:rPr>
          <w:rFonts w:ascii="Times New Roman" w:hAnsi="Times New Roman"/>
          <w:sz w:val="32"/>
          <w:szCs w:val="32"/>
        </w:rPr>
        <w:sectPr w:rsidR="00785280">
          <w:pgSz w:w="12240" w:h="15840"/>
          <w:pgMar w:top="1134" w:right="851" w:bottom="1134" w:left="1701" w:header="720" w:footer="720" w:gutter="0"/>
          <w:cols w:space="720"/>
        </w:sectPr>
      </w:pPr>
    </w:p>
    <w:p w:rsidR="00785280" w:rsidRDefault="00785280" w:rsidP="00785280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(УДК)</w:t>
      </w:r>
    </w:p>
    <w:p w:rsidR="00785280" w:rsidRDefault="00785280" w:rsidP="0078528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УДК 351.85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(название статьи на русском языке)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ИМПОРТОЗАМЕЩЕНИЕ В КОНТЕКСТЕ ГАРМОНИЗАЦИИ АГРОПРОДОВОЛЬСТВЕННОЙ СФЕРЫ РОССИИ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(название статьи на английском языке, перевод)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IMPORT SUBSTITUTION IN THE CONTEXT OF HARMONIZATION OF THE AGRO-FOOD SPHERE OF RUSSIA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(данные об авторах на русском языке)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 Иван Иванович,</w:t>
      </w:r>
      <w:r>
        <w:rPr>
          <w:rFonts w:ascii="Times New Roman" w:hAnsi="Times New Roman"/>
          <w:sz w:val="28"/>
          <w:szCs w:val="28"/>
        </w:rPr>
        <w:t xml:space="preserve"> доктор экономических наук, профессор, заместитель директора по научной работе, заведующий кафедрой экономики и менеджмента, ФГБОУ ВО «Пензенский государственный аграрный университет», ivanov@mail.ru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 Петр Петрович,</w:t>
      </w:r>
      <w:r>
        <w:rPr>
          <w:rFonts w:ascii="Times New Roman" w:hAnsi="Times New Roman"/>
          <w:sz w:val="28"/>
          <w:szCs w:val="28"/>
        </w:rPr>
        <w:t xml:space="preserve"> кандидат сельскохозяйственных наук, доцент, профессор кафедры экологии и природопользования, ведущий научный сотрудник, ФГБНУ «Курский научно-исследовательский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(данные об авторах на английском языке, перевод)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Ivan I.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doctor of economic sciences, professor, deputy director on scientific work, head of the department of economics and management, Penza state agrarian university, ivanov@mail.ru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Petr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P.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Petrov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candidate of agricultural sciences, associate professor, professor of the department of ecology and environmental management, leading researcher, Kursk scientific research institute of agriculture, petrov@mail.ru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(аннотация на русском языке)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Аннотация:</w:t>
      </w:r>
      <w:r>
        <w:rPr>
          <w:rFonts w:ascii="Times New Roman" w:hAnsi="Times New Roman"/>
          <w:sz w:val="28"/>
          <w:szCs w:val="28"/>
        </w:rPr>
        <w:t xml:space="preserve"> В статье рассматривается ситуация на рынке продовольствия после введения в августе 2014 года ….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(аннотация на английском языке, перевод)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Summary: </w:t>
      </w:r>
      <w:r>
        <w:rPr>
          <w:rFonts w:ascii="Times New Roman" w:hAnsi="Times New Roman"/>
          <w:sz w:val="28"/>
          <w:szCs w:val="28"/>
          <w:lang w:val="en-US"/>
        </w:rPr>
        <w:t>The article discusses the situation on the food market since the introduction in August 2014 ….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(ключевые слова на русском языке, 6-10 слов и словосочетаний)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Ключевые слова:</w:t>
      </w:r>
      <w:r>
        <w:rPr>
          <w:rFonts w:ascii="Times New Roman" w:hAnsi="Times New Roman"/>
          <w:sz w:val="28"/>
          <w:szCs w:val="28"/>
        </w:rPr>
        <w:t xml:space="preserve"> агропродовольственная сфера, импорт продовольствия ….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(ключевые слова на английском языке, перевод)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Keywords:</w:t>
      </w:r>
      <w:r>
        <w:rPr>
          <w:rFonts w:ascii="Times New Roman" w:hAnsi="Times New Roman"/>
          <w:sz w:val="28"/>
          <w:szCs w:val="28"/>
          <w:lang w:val="en-US"/>
        </w:rPr>
        <w:t xml:space="preserve"> agro-food sphere, import of food ….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(текст статьи)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статьи с включенным иллюстративным материалом (шрифт 14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570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570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через 1,5 интервала, текст выравнивается по ширине с абзацными отступами), включение таблиц и рисунков желательно, ссылки на таблицы, рисунки и заголовки к ним обязательны. Ссылки на библиографические источники давать в тексте в квадратных скобках, а не в виде сносок (подстрочных ссылок).</w:t>
      </w:r>
    </w:p>
    <w:p w:rsidR="00785280" w:rsidRDefault="00785280" w:rsidP="00785280">
      <w:pPr>
        <w:spacing w:after="0" w:line="360" w:lineRule="auto"/>
        <w:jc w:val="center"/>
        <w:rPr>
          <w:rFonts w:ascii="Arial" w:eastAsia="Arial" w:hAnsi="Arial" w:cs="Arial"/>
        </w:rPr>
      </w:pPr>
      <w:r w:rsidRPr="00464936">
        <w:rPr>
          <w:rFonts w:ascii="Arial" w:hAnsi="Arial" w:cs="Arial"/>
          <w:noProof/>
        </w:rPr>
        <w:object w:dxaOrig="11685" w:dyaOrig="5130">
          <v:rect id="_x0000_i1025" alt="" style="width:469.25pt;height:141.5pt;mso-width-percent:0;mso-height-percent:0;mso-width-percent:0;mso-height-percent:0" o:ole="" o:preferrelative="t" stroked="f">
            <v:imagedata r:id="rId5" o:title="" gain="109227f" blacklevel="-6554f"/>
          </v:rect>
          <o:OLEObject Type="Embed" ProgID="StaticMetafile" ShapeID="_x0000_i1025" DrawAspect="Content" ObjectID="_1758987832" r:id="rId6"/>
        </w:object>
      </w:r>
      <w:r>
        <w:rPr>
          <w:rFonts w:ascii="Arial" w:eastAsia="Arial" w:hAnsi="Arial" w:cs="Arial"/>
        </w:rPr>
        <w:t xml:space="preserve">Рисунок 1 – Этапы формирования проекта охраны объекта (объектов) </w:t>
      </w:r>
      <w:r>
        <w:rPr>
          <w:rFonts w:ascii="Arial" w:eastAsia="Arial" w:hAnsi="Arial" w:cs="Arial"/>
        </w:rPr>
        <w:br/>
        <w:t>культурного наследия</w:t>
      </w:r>
    </w:p>
    <w:p w:rsidR="00785280" w:rsidRDefault="00785280" w:rsidP="00785280">
      <w:pPr>
        <w:spacing w:after="0" w:line="360" w:lineRule="auto"/>
        <w:jc w:val="center"/>
        <w:rPr>
          <w:rFonts w:ascii="Arial" w:hAnsi="Arial" w:cs="Arial"/>
        </w:rPr>
      </w:pPr>
    </w:p>
    <w:p w:rsidR="00785280" w:rsidRDefault="00785280" w:rsidP="0078528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Таблица 1 – Стоимость работ по проектированию территорий и </w:t>
      </w:r>
      <w:r>
        <w:rPr>
          <w:rFonts w:ascii="Arial" w:eastAsia="Arial" w:hAnsi="Arial" w:cs="Arial"/>
        </w:rPr>
        <w:br/>
        <w:t>зон охраны и защиты, а также разработке проекта охраны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111"/>
        <w:gridCol w:w="2071"/>
      </w:tblGrid>
      <w:tr w:rsidR="00785280" w:rsidTr="00EA07E0">
        <w:trPr>
          <w:trHeight w:val="1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Проект границ территории ОКН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Подготовительные работы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30250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Историко-культурный анализ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56108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Установление режимов использования земель и требований к градостроительным регламентам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27650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Сумма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114008 р.</w:t>
            </w:r>
          </w:p>
        </w:tc>
      </w:tr>
      <w:tr w:rsidR="00785280" w:rsidTr="00EA07E0">
        <w:trPr>
          <w:trHeight w:val="1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Проект зон охраны и защиты ОКН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Подготовительные работы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37800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Визуально-ландшафтный анализ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15004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Историко-культурный анализ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82000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Установление режимов использования земель и требований к градостроительным регламентам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38850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Сумма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173654</w:t>
            </w:r>
          </w:p>
        </w:tc>
      </w:tr>
      <w:tr w:rsidR="00785280" w:rsidTr="00EA07E0">
        <w:trPr>
          <w:trHeight w:val="1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Проект охраны ОКН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Подготовительные работы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45580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Визуально-ландшафтный анализ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17200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Историко-культурный анализ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67500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80" w:rsidRDefault="00785280" w:rsidP="00EA07E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Установление режимов использования земель и требований к градостроительным регламентам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55362 р.</w:t>
            </w:r>
          </w:p>
        </w:tc>
      </w:tr>
      <w:tr w:rsidR="00785280" w:rsidTr="00EA07E0">
        <w:trPr>
          <w:trHeight w:val="1"/>
        </w:trPr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Сумма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80" w:rsidRDefault="00785280" w:rsidP="00EA07E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185642 р.</w:t>
            </w:r>
          </w:p>
        </w:tc>
      </w:tr>
    </w:tbl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(библиографический список на русском языке)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5280" w:rsidRDefault="00785280" w:rsidP="0078528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Черняев А.А., </w:t>
      </w:r>
      <w:proofErr w:type="spellStart"/>
      <w:r>
        <w:rPr>
          <w:rFonts w:ascii="Times New Roman" w:hAnsi="Times New Roman"/>
          <w:sz w:val="28"/>
          <w:szCs w:val="28"/>
        </w:rPr>
        <w:t>Заворотин</w:t>
      </w:r>
      <w:proofErr w:type="spellEnd"/>
      <w:r>
        <w:rPr>
          <w:rFonts w:ascii="Times New Roman" w:hAnsi="Times New Roman"/>
          <w:sz w:val="28"/>
          <w:szCs w:val="28"/>
        </w:rPr>
        <w:t xml:space="preserve"> Е.Ф. Факторы устойчивого развития сельских территорий // Экономика сельскохозяйственных и перерабатывающих предприятий. 2014. № 8. С. 8-10.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2. ................................................................................................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(библиографический список на английском языке, перевод)</w:t>
      </w:r>
    </w:p>
    <w:p w:rsidR="00785280" w:rsidRDefault="00785280" w:rsidP="00785280">
      <w:pPr>
        <w:spacing w:after="0" w:line="36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(НЕ ОБЯЗАТЕЛЬНО, НО ЖЕЛАТЕЛЬНО)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References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Chernyaev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A.A.,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Zavorotin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E.F. (2014) Factors of sustainable development of rural territories.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Ekonomika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selskokhozyaystvennykh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pererabatyvayuschikh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predpriyatijy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[Economy of agricultural and processing enterprises], No. 8. Pp. 8-10.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……………………………………………………………………………</w:t>
      </w:r>
    </w:p>
    <w:p w:rsidR="00785280" w:rsidRDefault="00785280" w:rsidP="00785280">
      <w:pPr>
        <w:spacing w:after="0" w:line="360" w:lineRule="auto"/>
        <w:jc w:val="both"/>
        <w:rPr>
          <w:rFonts w:ascii="Times New Roman" w:hAnsi="Times New Roman"/>
          <w:sz w:val="32"/>
          <w:lang w:val="en-US"/>
        </w:rPr>
      </w:pPr>
    </w:p>
    <w:p w:rsidR="00785280" w:rsidRDefault="00785280" w:rsidP="00785280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</w:rPr>
      </w:pPr>
    </w:p>
    <w:p w:rsidR="00DA385B" w:rsidRDefault="00DA385B"/>
    <w:sectPr w:rsidR="00DA385B" w:rsidSect="00DA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B1EC12"/>
    <w:multiLevelType w:val="hybridMultilevel"/>
    <w:tmpl w:val="34BB48F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85280"/>
    <w:rsid w:val="00253A12"/>
    <w:rsid w:val="006739E8"/>
    <w:rsid w:val="00785280"/>
    <w:rsid w:val="00960CA0"/>
    <w:rsid w:val="00AB6390"/>
    <w:rsid w:val="00C12DB2"/>
    <w:rsid w:val="00DA385B"/>
    <w:rsid w:val="00F6480B"/>
    <w:rsid w:val="00F83D1F"/>
    <w:rsid w:val="00F9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280"/>
    <w:rPr>
      <w:color w:val="0000FF" w:themeColor="hyperlink"/>
      <w:u w:val="single"/>
    </w:rPr>
  </w:style>
  <w:style w:type="paragraph" w:customStyle="1" w:styleId="Default">
    <w:name w:val="Default"/>
    <w:rsid w:val="007852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NSK</dc:creator>
  <cp:keywords/>
  <dc:description/>
  <cp:lastModifiedBy>NSK</cp:lastModifiedBy>
  <cp:revision>3</cp:revision>
  <dcterms:created xsi:type="dcterms:W3CDTF">2022-10-13T07:16:00Z</dcterms:created>
  <dcterms:modified xsi:type="dcterms:W3CDTF">2023-10-16T15:57:00Z</dcterms:modified>
</cp:coreProperties>
</file>