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D1" w:rsidRPr="00EF75D1" w:rsidRDefault="00EF75D1" w:rsidP="00EF75D1">
      <w:pPr>
        <w:jc w:val="center"/>
        <w:rPr>
          <w:rFonts w:ascii="Arial" w:eastAsia="Times New Roman" w:hAnsi="Arial" w:cs="Arial"/>
          <w:b/>
          <w:bCs/>
        </w:rPr>
      </w:pPr>
      <w:r w:rsidRPr="00EF75D1">
        <w:rPr>
          <w:rFonts w:ascii="Arial" w:eastAsia="Times New Roman" w:hAnsi="Arial" w:cs="Arial"/>
          <w:b/>
          <w:bCs/>
        </w:rPr>
        <w:t xml:space="preserve">Перечень вступительных испытаний в 2025/2026 учебном году по направлениям подготовки (специальности) с указанием наименования вступительных испытаний, максимального количества баллов, минимального количества баллов, приоритетности вступительного испытания </w:t>
      </w: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417"/>
        <w:gridCol w:w="1134"/>
        <w:gridCol w:w="4253"/>
        <w:gridCol w:w="3289"/>
        <w:gridCol w:w="1134"/>
      </w:tblGrid>
      <w:tr w:rsidR="00EF75D1" w:rsidRPr="00EF75D1" w:rsidTr="00EF75D1">
        <w:trPr>
          <w:trHeight w:val="458"/>
          <w:tblHeader/>
        </w:trPr>
        <w:tc>
          <w:tcPr>
            <w:tcW w:w="1843" w:type="dxa"/>
            <w:vMerge w:val="restart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и наименование направления подготовки (специальности)</w:t>
            </w:r>
          </w:p>
        </w:tc>
        <w:tc>
          <w:tcPr>
            <w:tcW w:w="1276" w:type="dxa"/>
            <w:vMerge w:val="restart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Уровень</w:t>
            </w:r>
          </w:p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Форма</w:t>
            </w:r>
          </w:p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обучения</w:t>
            </w:r>
          </w:p>
        </w:tc>
        <w:tc>
          <w:tcPr>
            <w:tcW w:w="1417" w:type="dxa"/>
            <w:vMerge w:val="restart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Нормативный срок обучения</w:t>
            </w:r>
          </w:p>
        </w:tc>
        <w:tc>
          <w:tcPr>
            <w:tcW w:w="1134" w:type="dxa"/>
            <w:vMerge w:val="restart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Основа обучения</w:t>
            </w:r>
          </w:p>
        </w:tc>
        <w:tc>
          <w:tcPr>
            <w:tcW w:w="7542" w:type="dxa"/>
            <w:gridSpan w:val="2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вступительных испытаний с указанием их приоритетности</w:t>
            </w:r>
          </w:p>
        </w:tc>
        <w:tc>
          <w:tcPr>
            <w:tcW w:w="1134" w:type="dxa"/>
            <w:vMerge w:val="restart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Максимальное количество баллов</w:t>
            </w:r>
          </w:p>
        </w:tc>
      </w:tr>
      <w:tr w:rsidR="00EF75D1" w:rsidRPr="00EF75D1" w:rsidTr="00EF75D1">
        <w:trPr>
          <w:trHeight w:val="457"/>
          <w:tblHeader/>
        </w:trPr>
        <w:tc>
          <w:tcPr>
            <w:tcW w:w="1843" w:type="dxa"/>
            <w:vMerge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Для лиц, поступающих по общеобразовательным вступительным испытаниям</w:t>
            </w:r>
          </w:p>
        </w:tc>
        <w:tc>
          <w:tcPr>
            <w:tcW w:w="3289" w:type="dxa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Для лиц, поступающих на базе среднего профессионального образования</w:t>
            </w:r>
          </w:p>
        </w:tc>
        <w:tc>
          <w:tcPr>
            <w:tcW w:w="1134" w:type="dxa"/>
            <w:vMerge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EF75D1" w:rsidRPr="00C24F31" w:rsidTr="00EF75D1">
        <w:trPr>
          <w:trHeight w:val="591"/>
        </w:trPr>
        <w:tc>
          <w:tcPr>
            <w:tcW w:w="1843" w:type="dxa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21.05.01 Прикладная геодезия</w:t>
            </w:r>
          </w:p>
        </w:tc>
        <w:tc>
          <w:tcPr>
            <w:tcW w:w="1276" w:type="dxa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специалитет</w:t>
            </w:r>
          </w:p>
        </w:tc>
        <w:tc>
          <w:tcPr>
            <w:tcW w:w="1276" w:type="dxa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5 лет</w:t>
            </w:r>
          </w:p>
        </w:tc>
        <w:tc>
          <w:tcPr>
            <w:tcW w:w="1134" w:type="dxa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Align w:val="center"/>
          </w:tcPr>
          <w:p w:rsidR="00EF75D1" w:rsidRPr="00EF75D1" w:rsidRDefault="00EF75D1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r w:rsidRPr="00EF75D1">
              <w:rPr>
                <w:rFonts w:ascii="Arial" w:eastAsia="Times New Roman" w:hAnsi="Arial" w:cs="Arial"/>
                <w:i/>
                <w:sz w:val="16"/>
                <w:szCs w:val="16"/>
              </w:rPr>
              <w:t>Математика – 27/ Физика – 36 *</w:t>
            </w:r>
          </w:p>
          <w:p w:rsidR="00EF75D1" w:rsidRPr="00EF75D1" w:rsidRDefault="00EF75D1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r w:rsidRPr="00EF75D1">
              <w:rPr>
                <w:rFonts w:ascii="Arial" w:eastAsia="Times New Roman" w:hAnsi="Arial" w:cs="Arial"/>
                <w:i/>
                <w:sz w:val="16"/>
                <w:szCs w:val="16"/>
              </w:rPr>
              <w:t>Математика – 27/ Физика – 36 /</w:t>
            </w:r>
            <w:r w:rsidRPr="00EF75D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F75D1">
              <w:rPr>
                <w:rFonts w:ascii="Arial" w:eastAsia="Times New Roman" w:hAnsi="Arial" w:cs="Arial"/>
                <w:i/>
                <w:sz w:val="16"/>
                <w:szCs w:val="16"/>
              </w:rPr>
              <w:t>География - 37</w:t>
            </w:r>
            <w:r w:rsidRPr="00EF75D1"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r w:rsidRPr="00EF75D1">
              <w:rPr>
                <w:rFonts w:ascii="Arial" w:eastAsia="Times New Roman" w:hAnsi="Arial" w:cs="Arial"/>
                <w:i/>
                <w:sz w:val="16"/>
                <w:szCs w:val="16"/>
              </w:rPr>
              <w:t>Информатика и информационно-коммуникационные технологии (ИКТ)* - 40/</w:t>
            </w:r>
          </w:p>
          <w:p w:rsidR="00EF75D1" w:rsidRPr="00EF75D1" w:rsidRDefault="00EF75D1" w:rsidP="005D75A1">
            <w:pPr>
              <w:tabs>
                <w:tab w:val="left" w:pos="455"/>
              </w:tabs>
              <w:ind w:left="95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3289" w:type="dxa"/>
            <w:vAlign w:val="center"/>
          </w:tcPr>
          <w:p w:rsidR="00EF75D1" w:rsidRPr="00EF75D1" w:rsidRDefault="00EF75D1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1. Прикладная математика - 27</w:t>
            </w:r>
          </w:p>
          <w:p w:rsidR="00EF75D1" w:rsidRPr="00EF75D1" w:rsidRDefault="00EF75D1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2. Геодезия - 36</w:t>
            </w:r>
          </w:p>
          <w:p w:rsidR="00EF75D1" w:rsidRPr="00EF75D1" w:rsidRDefault="00EF75D1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1134" w:type="dxa"/>
            <w:vAlign w:val="center"/>
          </w:tcPr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EF75D1" w:rsidRPr="00EF75D1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EF75D1" w:rsidRPr="006D5543" w:rsidRDefault="00EF75D1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75D1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</w:tbl>
    <w:p w:rsidR="00274243" w:rsidRDefault="00274243">
      <w:bookmarkStart w:id="0" w:name="_GoBack"/>
      <w:bookmarkEnd w:id="0"/>
    </w:p>
    <w:sectPr w:rsidR="00274243" w:rsidSect="00EF75D1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09" w:rsidRDefault="00AA2309" w:rsidP="00EF75D1">
      <w:pPr>
        <w:spacing w:after="0" w:line="240" w:lineRule="auto"/>
      </w:pPr>
      <w:r>
        <w:separator/>
      </w:r>
    </w:p>
  </w:endnote>
  <w:endnote w:type="continuationSeparator" w:id="0">
    <w:p w:rsidR="00AA2309" w:rsidRDefault="00AA2309" w:rsidP="00EF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09" w:rsidRDefault="00AA2309" w:rsidP="00EF75D1">
      <w:pPr>
        <w:spacing w:after="0" w:line="240" w:lineRule="auto"/>
      </w:pPr>
      <w:r>
        <w:separator/>
      </w:r>
    </w:p>
  </w:footnote>
  <w:footnote w:type="continuationSeparator" w:id="0">
    <w:p w:rsidR="00AA2309" w:rsidRDefault="00AA2309" w:rsidP="00EF7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F236A"/>
    <w:rsid w:val="00274243"/>
    <w:rsid w:val="00AA2309"/>
    <w:rsid w:val="00E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14B3"/>
  <w15:chartTrackingRefBased/>
  <w15:docId w15:val="{FFDE6C0F-BC3D-4863-966C-1A6C3C07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EF75D1"/>
    <w:rPr>
      <w:vertAlign w:val="superscript"/>
    </w:rPr>
  </w:style>
  <w:style w:type="paragraph" w:customStyle="1" w:styleId="1">
    <w:name w:val="Текст сноски1"/>
    <w:basedOn w:val="a"/>
    <w:next w:val="a4"/>
    <w:uiPriority w:val="99"/>
    <w:unhideWhenUsed/>
    <w:rsid w:val="00EF75D1"/>
    <w:pPr>
      <w:spacing w:after="0" w:line="240" w:lineRule="auto"/>
    </w:pPr>
    <w:rPr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EF75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F75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2025-01-17T10:45:00Z</dcterms:created>
  <dcterms:modified xsi:type="dcterms:W3CDTF">2025-01-17T10:45:00Z</dcterms:modified>
</cp:coreProperties>
</file>